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B1B" w:rsidRPr="00D5243A" w:rsidRDefault="00FE6B1B" w:rsidP="00D5243A">
      <w:pPr>
        <w:spacing w:after="0" w:line="240" w:lineRule="auto"/>
        <w:rPr>
          <w:rFonts w:ascii="Arial" w:hAnsi="Arial" w:cs="Arial"/>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8957"/>
      </w:tblGrid>
      <w:tr w:rsidR="00797138" w:rsidTr="00D848DC">
        <w:trPr>
          <w:trHeight w:val="432"/>
        </w:trPr>
        <w:tc>
          <w:tcPr>
            <w:tcW w:w="1771" w:type="dxa"/>
            <w:vAlign w:val="center"/>
          </w:tcPr>
          <w:p w:rsidR="00797138" w:rsidRDefault="00797138" w:rsidP="00D5243A">
            <w:pPr>
              <w:rPr>
                <w:rFonts w:ascii="Arial" w:hAnsi="Arial" w:cs="Arial"/>
              </w:rPr>
            </w:pPr>
            <w:r>
              <w:rPr>
                <w:rFonts w:ascii="Arial" w:hAnsi="Arial" w:cs="Arial"/>
              </w:rPr>
              <w:t>Title:</w:t>
            </w:r>
          </w:p>
        </w:tc>
        <w:tc>
          <w:tcPr>
            <w:tcW w:w="8957" w:type="dxa"/>
            <w:vAlign w:val="center"/>
          </w:tcPr>
          <w:p w:rsidR="00797138" w:rsidRPr="00294434" w:rsidRDefault="00797138" w:rsidP="00504F66">
            <w:pPr>
              <w:rPr>
                <w:rFonts w:ascii="Arial" w:hAnsi="Arial" w:cs="Arial"/>
                <w:b/>
              </w:rPr>
            </w:pPr>
            <w:r w:rsidRPr="00294434">
              <w:rPr>
                <w:rFonts w:ascii="Arial" w:hAnsi="Arial" w:cs="Arial"/>
                <w:b/>
              </w:rPr>
              <w:t>SOP-</w:t>
            </w:r>
            <w:r w:rsidR="004601D3">
              <w:rPr>
                <w:rFonts w:ascii="Arial" w:hAnsi="Arial" w:cs="Arial"/>
                <w:b/>
              </w:rPr>
              <w:t>8 RESERVE ACTIVE MEMBER PROGRAM</w:t>
            </w:r>
            <w:r w:rsidRPr="00294434">
              <w:rPr>
                <w:rFonts w:ascii="Arial" w:hAnsi="Arial" w:cs="Arial"/>
                <w:b/>
              </w:rPr>
              <w:t xml:space="preserve"> </w:t>
            </w:r>
          </w:p>
        </w:tc>
      </w:tr>
      <w:tr w:rsidR="00797138" w:rsidTr="00D848DC">
        <w:trPr>
          <w:trHeight w:val="432"/>
        </w:trPr>
        <w:tc>
          <w:tcPr>
            <w:tcW w:w="1771" w:type="dxa"/>
            <w:tcMar>
              <w:top w:w="72" w:type="dxa"/>
              <w:left w:w="115" w:type="dxa"/>
              <w:bottom w:w="72" w:type="dxa"/>
              <w:right w:w="115" w:type="dxa"/>
            </w:tcMar>
            <w:vAlign w:val="center"/>
          </w:tcPr>
          <w:p w:rsidR="00797138" w:rsidRPr="004601D3" w:rsidRDefault="004601D3" w:rsidP="00294434">
            <w:pPr>
              <w:rPr>
                <w:rFonts w:ascii="Arial" w:hAnsi="Arial" w:cs="Arial"/>
                <w:b/>
              </w:rPr>
            </w:pPr>
            <w:r w:rsidRPr="004601D3">
              <w:rPr>
                <w:rFonts w:ascii="Arial" w:hAnsi="Arial" w:cs="Arial"/>
                <w:b/>
              </w:rPr>
              <w:t>VISION</w:t>
            </w:r>
          </w:p>
        </w:tc>
        <w:tc>
          <w:tcPr>
            <w:tcW w:w="8957" w:type="dxa"/>
            <w:tcMar>
              <w:top w:w="72" w:type="dxa"/>
              <w:left w:w="115" w:type="dxa"/>
              <w:bottom w:w="72" w:type="dxa"/>
              <w:right w:w="115" w:type="dxa"/>
            </w:tcMar>
            <w:vAlign w:val="center"/>
          </w:tcPr>
          <w:p w:rsidR="00797138" w:rsidRDefault="00797138" w:rsidP="00294434">
            <w:pPr>
              <w:rPr>
                <w:rFonts w:ascii="Arial" w:hAnsi="Arial" w:cs="Arial"/>
              </w:rPr>
            </w:pP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numPr>
                <w:ilvl w:val="0"/>
                <w:numId w:val="3"/>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294434">
            <w:pPr>
              <w:rPr>
                <w:rFonts w:ascii="Arial" w:hAnsi="Arial" w:cs="Arial"/>
              </w:rPr>
            </w:pPr>
            <w:r w:rsidRPr="004601D3">
              <w:rPr>
                <w:rFonts w:ascii="Arial" w:hAnsi="Arial" w:cs="Arial"/>
              </w:rPr>
              <w:t>To recruit, train and retain future firefighters for the Colton Fire Department</w:t>
            </w:r>
          </w:p>
        </w:tc>
      </w:tr>
      <w:tr w:rsidR="00294434" w:rsidTr="00D848DC">
        <w:trPr>
          <w:trHeight w:val="432"/>
        </w:trPr>
        <w:tc>
          <w:tcPr>
            <w:tcW w:w="1771" w:type="dxa"/>
            <w:tcMar>
              <w:top w:w="72" w:type="dxa"/>
              <w:left w:w="115" w:type="dxa"/>
              <w:bottom w:w="72" w:type="dxa"/>
              <w:right w:w="115" w:type="dxa"/>
            </w:tcMar>
            <w:vAlign w:val="center"/>
          </w:tcPr>
          <w:p w:rsidR="00294434" w:rsidRPr="004601D3" w:rsidRDefault="004601D3" w:rsidP="004601D3">
            <w:pPr>
              <w:pStyle w:val="ListParagraph"/>
              <w:ind w:left="0"/>
              <w:rPr>
                <w:rFonts w:ascii="Arial" w:hAnsi="Arial" w:cs="Arial"/>
                <w:b/>
              </w:rPr>
            </w:pPr>
            <w:r w:rsidRPr="004601D3">
              <w:rPr>
                <w:rFonts w:ascii="Arial" w:hAnsi="Arial" w:cs="Arial"/>
                <w:b/>
              </w:rPr>
              <w:t>MISSION</w:t>
            </w:r>
          </w:p>
        </w:tc>
        <w:tc>
          <w:tcPr>
            <w:tcW w:w="8957" w:type="dxa"/>
            <w:tcMar>
              <w:top w:w="72" w:type="dxa"/>
              <w:left w:w="115" w:type="dxa"/>
              <w:bottom w:w="72" w:type="dxa"/>
              <w:right w:w="115" w:type="dxa"/>
            </w:tcMar>
            <w:vAlign w:val="center"/>
          </w:tcPr>
          <w:p w:rsidR="00294434" w:rsidRDefault="00294434" w:rsidP="00D5243A">
            <w:pPr>
              <w:rPr>
                <w:rFonts w:ascii="Arial" w:hAnsi="Arial" w:cs="Arial"/>
              </w:rPr>
            </w:pP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numPr>
                <w:ilvl w:val="0"/>
                <w:numId w:val="4"/>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To work with young adults in a safe environment</w:t>
            </w:r>
            <w:r>
              <w:rPr>
                <w:rFonts w:ascii="Arial" w:hAnsi="Arial" w:cs="Arial"/>
              </w:rPr>
              <w:t xml:space="preserve"> in the Colton Fire Department.</w:t>
            </w:r>
          </w:p>
        </w:tc>
      </w:tr>
      <w:tr w:rsidR="004601D3" w:rsidTr="00D848DC">
        <w:trPr>
          <w:trHeight w:val="432"/>
        </w:trPr>
        <w:tc>
          <w:tcPr>
            <w:tcW w:w="1771" w:type="dxa"/>
            <w:tcMar>
              <w:top w:w="72" w:type="dxa"/>
              <w:left w:w="115" w:type="dxa"/>
              <w:bottom w:w="72" w:type="dxa"/>
              <w:right w:w="115" w:type="dxa"/>
            </w:tcMar>
            <w:vAlign w:val="center"/>
          </w:tcPr>
          <w:p w:rsidR="004601D3" w:rsidRPr="004601D3" w:rsidRDefault="004601D3" w:rsidP="004601D3">
            <w:pPr>
              <w:pStyle w:val="ListParagraph"/>
              <w:ind w:left="0"/>
              <w:rPr>
                <w:rFonts w:ascii="Arial" w:hAnsi="Arial" w:cs="Arial"/>
                <w:b/>
              </w:rPr>
            </w:pPr>
            <w:r>
              <w:rPr>
                <w:rFonts w:ascii="Arial" w:hAnsi="Arial" w:cs="Arial"/>
                <w:b/>
              </w:rPr>
              <w:t>ELIGIBILITY</w:t>
            </w: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Default="004601D3" w:rsidP="004601D3">
            <w:pPr>
              <w:rPr>
                <w:rFonts w:ascii="Arial" w:hAnsi="Arial" w:cs="Arial"/>
              </w:rPr>
            </w:pPr>
            <w:r w:rsidRPr="004601D3">
              <w:rPr>
                <w:rFonts w:ascii="Arial" w:hAnsi="Arial" w:cs="Arial"/>
              </w:rPr>
              <w:t>Live in the Colton Fire District</w:t>
            </w:r>
            <w:r>
              <w:rPr>
                <w:rFonts w:ascii="Arial" w:hAnsi="Arial" w:cs="Arial"/>
              </w:rPr>
              <w:t>.</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Any young adult ages 16 or 17 – male or female</w:t>
            </w:r>
            <w:r>
              <w:rPr>
                <w:rFonts w:ascii="Arial" w:hAnsi="Arial" w:cs="Arial"/>
              </w:rPr>
              <w:t>.</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At age 18, the chief will review the performance of the RAM and recommend a change of status to regular active status to be voted on by the full membership.  If the Chief does not recommend a change in the RAM’s status, then the Chief will refer the RAM to the President for further action (i.e.: to the membership and/or investigating committee)</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During the initial creation of this program, preference will be given to members’ children.</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Grades:  All RAM’s must maintain a “75%”overall average for all class work.  The Chief or their designee must review grades quarterly by reviewing the report cards of each RAM.  If overall average drops below “75%”then the RAM is required to stop attending until such time their academic work reaches an overall average of “75%”.  Further, if a class is failed then the RAM is required to stop attending until such time their academic work reaches an overall average of “75%”.  All grades must be confirmed by the school district.</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A regular application that is signed by a parent or guardian will need to be completed.</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All candidates must pass an initial physical and background check as required by the Colton Fire Department.</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5"/>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All Colton Fire Department and Colton Fire District rules, guidelines, and policies must be followed.  Violations will result in disciplinary action by the Chief.</w:t>
            </w: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ind w:left="0"/>
              <w:rPr>
                <w:rFonts w:ascii="Arial" w:hAnsi="Arial" w:cs="Arial"/>
                <w:b/>
              </w:rPr>
            </w:pPr>
            <w:r w:rsidRPr="004601D3">
              <w:rPr>
                <w:rFonts w:ascii="Arial" w:hAnsi="Arial" w:cs="Arial"/>
                <w:b/>
              </w:rPr>
              <w:t>INTERVIEW PROCESS</w:t>
            </w: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b/>
              </w:rPr>
            </w:pP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6"/>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The process will follow the same procedure as regular active status applicants.  Upon completion of an application that is signed by a parent or guardian, the RAM and their parent/guardian will be introduced to the Colton Fire Department general membership at a meeting.  Their presence is required for the introduction, but not for the meeting at which their membership application is voted on.</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6"/>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 xml:space="preserve">All members will be given ample time to voice concerns about a candidate prior to voting.  If there are concerns, the Chief or President of the Colton Fire Department can request </w:t>
            </w:r>
            <w:r w:rsidRPr="004601D3">
              <w:rPr>
                <w:rFonts w:ascii="Arial" w:hAnsi="Arial" w:cs="Arial"/>
              </w:rPr>
              <w:lastRenderedPageBreak/>
              <w:t>further investigation.</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6"/>
              </w:numPr>
              <w:rPr>
                <w:rFonts w:ascii="Arial" w:hAnsi="Arial" w:cs="Arial"/>
              </w:rPr>
            </w:pPr>
          </w:p>
        </w:tc>
        <w:tc>
          <w:tcPr>
            <w:tcW w:w="8957" w:type="dxa"/>
            <w:tcMar>
              <w:top w:w="72" w:type="dxa"/>
              <w:left w:w="115" w:type="dxa"/>
              <w:bottom w:w="72" w:type="dxa"/>
              <w:right w:w="115" w:type="dxa"/>
            </w:tcMar>
            <w:vAlign w:val="center"/>
          </w:tcPr>
          <w:p w:rsidR="004601D3" w:rsidRDefault="004601D3" w:rsidP="004601D3">
            <w:r w:rsidRPr="004601D3">
              <w:rPr>
                <w:rFonts w:ascii="Arial" w:hAnsi="Arial" w:cs="Arial"/>
              </w:rPr>
              <w:t>Two-Step Interview:  To be completed by the Investigating Committee.</w:t>
            </w:r>
            <w:r>
              <w:t xml:space="preserve"> </w:t>
            </w:r>
          </w:p>
          <w:p w:rsidR="004601D3" w:rsidRPr="004601D3" w:rsidRDefault="004601D3" w:rsidP="004601D3">
            <w:pPr>
              <w:rPr>
                <w:rFonts w:ascii="Arial" w:hAnsi="Arial" w:cs="Arial"/>
              </w:rPr>
            </w:pPr>
            <w:r w:rsidRPr="004601D3">
              <w:rPr>
                <w:rFonts w:ascii="Arial" w:hAnsi="Arial" w:cs="Arial"/>
              </w:rPr>
              <w:t>Step 1:  Each prospective member has to be interviewed with a parent or guardian present.  During this interview all department guidelines will be reviewed along with the additional RAM Firefighter Guidelines.  The most recent report card (original) will be reviewed at this meeting, but if this is not available then a statement from a guidance counselor stating that the candidate is in good academic standing will be accepted.</w:t>
            </w:r>
          </w:p>
          <w:p w:rsidR="004601D3" w:rsidRPr="004601D3" w:rsidRDefault="004601D3" w:rsidP="004601D3">
            <w:pPr>
              <w:rPr>
                <w:rFonts w:ascii="Arial" w:hAnsi="Arial" w:cs="Arial"/>
              </w:rPr>
            </w:pPr>
            <w:r w:rsidRPr="004601D3">
              <w:rPr>
                <w:rFonts w:ascii="Arial" w:hAnsi="Arial" w:cs="Arial"/>
              </w:rPr>
              <w:t>Step 2:  Each candidate’s parent or guardian will be interviewed with the candidate present.  This will facilitate an open dialogue to review any concerns the parent or guardian may have.</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6"/>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Upon completion of the interview, the Investigating Committee will either recommend or not recommend the candidate for acceptance into the Colton Fire Department as a “Restricted Active Member (RAM)”.  This will occur at the meeting following the interview.</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6"/>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RAM’s and their parent or guardian must sign off on all RAM Firefighter Guid</w:t>
            </w:r>
            <w:r>
              <w:rPr>
                <w:rFonts w:ascii="Arial" w:hAnsi="Arial" w:cs="Arial"/>
              </w:rPr>
              <w:t>elines.</w:t>
            </w: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ind w:left="0"/>
              <w:jc w:val="center"/>
              <w:rPr>
                <w:rFonts w:ascii="Arial" w:hAnsi="Arial" w:cs="Arial"/>
                <w:b/>
              </w:rPr>
            </w:pPr>
            <w:r w:rsidRPr="004601D3">
              <w:rPr>
                <w:rFonts w:ascii="Arial" w:hAnsi="Arial" w:cs="Arial"/>
                <w:b/>
              </w:rPr>
              <w:t>PROGRAM SIZE</w:t>
            </w: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p>
        </w:tc>
      </w:tr>
      <w:tr w:rsidR="004601D3" w:rsidTr="00D848DC">
        <w:trPr>
          <w:trHeight w:val="432"/>
        </w:trPr>
        <w:tc>
          <w:tcPr>
            <w:tcW w:w="1771" w:type="dxa"/>
            <w:tcMar>
              <w:top w:w="72" w:type="dxa"/>
              <w:left w:w="115" w:type="dxa"/>
              <w:bottom w:w="72" w:type="dxa"/>
              <w:right w:w="115" w:type="dxa"/>
            </w:tcMar>
          </w:tcPr>
          <w:p w:rsidR="004601D3" w:rsidRDefault="004601D3" w:rsidP="009E421F">
            <w:pPr>
              <w:pStyle w:val="ListParagraph"/>
              <w:numPr>
                <w:ilvl w:val="0"/>
                <w:numId w:val="14"/>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The number of candidates shall be a maximum of 10.</w:t>
            </w: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ind w:left="0"/>
              <w:jc w:val="center"/>
              <w:rPr>
                <w:rFonts w:ascii="Arial" w:hAnsi="Arial" w:cs="Arial"/>
                <w:b/>
              </w:rPr>
            </w:pPr>
            <w:r w:rsidRPr="004601D3">
              <w:rPr>
                <w:rFonts w:ascii="Arial" w:hAnsi="Arial" w:cs="Arial"/>
                <w:b/>
              </w:rPr>
              <w:t>SUPERVISION</w:t>
            </w:r>
          </w:p>
        </w:tc>
        <w:tc>
          <w:tcPr>
            <w:tcW w:w="8957" w:type="dxa"/>
            <w:tcMar>
              <w:top w:w="72" w:type="dxa"/>
              <w:left w:w="115" w:type="dxa"/>
              <w:bottom w:w="72" w:type="dxa"/>
              <w:right w:w="115" w:type="dxa"/>
            </w:tcMar>
            <w:vAlign w:val="center"/>
          </w:tcPr>
          <w:p w:rsidR="004601D3" w:rsidRPr="004601D3" w:rsidRDefault="004601D3" w:rsidP="004601D3">
            <w:pPr>
              <w:jc w:val="center"/>
              <w:rPr>
                <w:rFonts w:ascii="Arial" w:hAnsi="Arial" w:cs="Arial"/>
                <w:b/>
              </w:rPr>
            </w:pP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7"/>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The Chief of the Colton Fire Department or his/her designee will be responsible to oversee the overall eligibility, training, and supervision of all RAM Firefighters.</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7"/>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A three-person committee appointed by the Chief will handle the day-to-day operation of the program.  At least one Captain will be on the committee.</w:t>
            </w: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ind w:left="0"/>
              <w:jc w:val="center"/>
              <w:rPr>
                <w:rFonts w:ascii="Arial" w:hAnsi="Arial" w:cs="Arial"/>
                <w:b/>
              </w:rPr>
            </w:pPr>
            <w:r w:rsidRPr="004601D3">
              <w:rPr>
                <w:rFonts w:ascii="Arial" w:hAnsi="Arial" w:cs="Arial"/>
                <w:b/>
              </w:rPr>
              <w:t>GEAR</w:t>
            </w: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8"/>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All members will be issued regular gear, but with no SCBA mask.</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8"/>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All members will be issued a helmet marked with blue tape or some other distinguishing factor.  Further, all helmets will have special rockers (TBD by the Chief Officer) to help distinguish the RAM status.</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8"/>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All other gear will issued to ensure appropriate personal equipment for the activity being done. This will be in accordance to the standards of a regular Colton Fire Department active member.</w:t>
            </w: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ind w:left="0"/>
              <w:jc w:val="center"/>
              <w:rPr>
                <w:rFonts w:ascii="Arial" w:hAnsi="Arial" w:cs="Arial"/>
                <w:b/>
              </w:rPr>
            </w:pPr>
            <w:r w:rsidRPr="004601D3">
              <w:rPr>
                <w:rFonts w:ascii="Arial" w:hAnsi="Arial" w:cs="Arial"/>
                <w:b/>
              </w:rPr>
              <w:t>FIREMATIC STATUS</w:t>
            </w:r>
          </w:p>
        </w:tc>
        <w:tc>
          <w:tcPr>
            <w:tcW w:w="8957" w:type="dxa"/>
            <w:tcMar>
              <w:top w:w="72" w:type="dxa"/>
              <w:left w:w="115" w:type="dxa"/>
              <w:bottom w:w="72" w:type="dxa"/>
              <w:right w:w="115" w:type="dxa"/>
            </w:tcMar>
            <w:vAlign w:val="center"/>
          </w:tcPr>
          <w:p w:rsidR="004601D3" w:rsidRPr="004601D3" w:rsidRDefault="004601D3" w:rsidP="004601D3">
            <w:pPr>
              <w:jc w:val="center"/>
              <w:rPr>
                <w:rFonts w:ascii="Arial" w:hAnsi="Arial" w:cs="Arial"/>
                <w:b/>
              </w:rPr>
            </w:pP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9"/>
              </w:numPr>
              <w:rPr>
                <w:rFonts w:ascii="Arial" w:hAnsi="Arial" w:cs="Arial"/>
              </w:rPr>
            </w:pPr>
          </w:p>
        </w:tc>
        <w:tc>
          <w:tcPr>
            <w:tcW w:w="8957" w:type="dxa"/>
            <w:tcMar>
              <w:top w:w="72" w:type="dxa"/>
              <w:left w:w="115" w:type="dxa"/>
              <w:bottom w:w="72" w:type="dxa"/>
              <w:right w:w="115" w:type="dxa"/>
            </w:tcMar>
            <w:vAlign w:val="center"/>
          </w:tcPr>
          <w:p w:rsidR="004601D3" w:rsidRDefault="004601D3" w:rsidP="00D5243A">
            <w:pPr>
              <w:rPr>
                <w:rFonts w:ascii="Arial" w:hAnsi="Arial" w:cs="Arial"/>
              </w:rPr>
            </w:pPr>
            <w:r w:rsidRPr="004601D3">
              <w:rPr>
                <w:rFonts w:ascii="Arial" w:hAnsi="Arial" w:cs="Arial"/>
              </w:rPr>
              <w:t>All RAM’s will be on permanent probation until they are a regular active member.  They will be encouraged to attend all drills, but they will be required to attend 18 drills annually.</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9"/>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All RAM’s will either be class “C” or “D” status.</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9"/>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NO interior structural firefighting, car fires, or extrication will be allowed.</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9"/>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NO use of power tools or hydraulic tools except during regularly scheduled department drills with two qualified members present.  Use of SCBA will only be allowed with a Chief or line officer present.</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9"/>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rPr>
            </w:pPr>
            <w:r w:rsidRPr="004601D3">
              <w:rPr>
                <w:rFonts w:ascii="Arial" w:hAnsi="Arial" w:cs="Arial"/>
              </w:rPr>
              <w:t xml:space="preserve">Firefighter basic must be taken at the earliest available time that does not interfere with regular schoolwork or school days.  In the event that either a RAM’s overall average falls below a “75%”or fails a class during the completion of any </w:t>
            </w:r>
            <w:proofErr w:type="spellStart"/>
            <w:r w:rsidRPr="004601D3">
              <w:rPr>
                <w:rFonts w:ascii="Arial" w:hAnsi="Arial" w:cs="Arial"/>
              </w:rPr>
              <w:t>firematic</w:t>
            </w:r>
            <w:proofErr w:type="spellEnd"/>
            <w:r w:rsidRPr="004601D3">
              <w:rPr>
                <w:rFonts w:ascii="Arial" w:hAnsi="Arial" w:cs="Arial"/>
              </w:rPr>
              <w:t xml:space="preserve"> training course, they will be required to stop attending until such time their academic work reaches an overall average of “75%”.  This will need to be confirmed by the school district via letterhead from guidance or the principal.</w:t>
            </w:r>
          </w:p>
        </w:tc>
      </w:tr>
      <w:tr w:rsidR="004601D3" w:rsidTr="00D848DC">
        <w:trPr>
          <w:trHeight w:val="432"/>
        </w:trPr>
        <w:tc>
          <w:tcPr>
            <w:tcW w:w="1771" w:type="dxa"/>
            <w:tcMar>
              <w:top w:w="72" w:type="dxa"/>
              <w:left w:w="115" w:type="dxa"/>
              <w:bottom w:w="72" w:type="dxa"/>
              <w:right w:w="115" w:type="dxa"/>
            </w:tcMar>
          </w:tcPr>
          <w:p w:rsidR="004601D3" w:rsidRPr="004601D3" w:rsidRDefault="004601D3" w:rsidP="004601D3">
            <w:pPr>
              <w:pStyle w:val="ListParagraph"/>
              <w:ind w:left="0"/>
              <w:rPr>
                <w:rFonts w:ascii="Arial" w:hAnsi="Arial" w:cs="Arial"/>
                <w:b/>
              </w:rPr>
            </w:pPr>
            <w:r w:rsidRPr="004601D3">
              <w:rPr>
                <w:rFonts w:ascii="Arial" w:hAnsi="Arial" w:cs="Arial"/>
                <w:b/>
              </w:rPr>
              <w:t>RESPONDING/ FIREHOUSE RULES</w:t>
            </w:r>
          </w:p>
        </w:tc>
        <w:tc>
          <w:tcPr>
            <w:tcW w:w="8957" w:type="dxa"/>
            <w:tcMar>
              <w:top w:w="72" w:type="dxa"/>
              <w:left w:w="115" w:type="dxa"/>
              <w:bottom w:w="72" w:type="dxa"/>
              <w:right w:w="115" w:type="dxa"/>
            </w:tcMar>
            <w:vAlign w:val="center"/>
          </w:tcPr>
          <w:p w:rsidR="004601D3" w:rsidRPr="004601D3" w:rsidRDefault="004601D3" w:rsidP="00D5243A">
            <w:pPr>
              <w:rPr>
                <w:rFonts w:ascii="Arial" w:hAnsi="Arial" w:cs="Arial"/>
                <w:b/>
              </w:rPr>
            </w:pP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Default="004601D3" w:rsidP="004601D3">
            <w:pPr>
              <w:rPr>
                <w:rFonts w:ascii="Arial" w:hAnsi="Arial" w:cs="Arial"/>
              </w:rPr>
            </w:pPr>
            <w:r w:rsidRPr="004601D3">
              <w:rPr>
                <w:rFonts w:ascii="Arial" w:hAnsi="Arial" w:cs="Arial"/>
              </w:rPr>
              <w:t xml:space="preserve">Parents/guardians will be encouraged and invited to attend all social and </w:t>
            </w:r>
            <w:proofErr w:type="spellStart"/>
            <w:r w:rsidRPr="004601D3">
              <w:rPr>
                <w:rFonts w:ascii="Arial" w:hAnsi="Arial" w:cs="Arial"/>
              </w:rPr>
              <w:t>firematic</w:t>
            </w:r>
            <w:proofErr w:type="spellEnd"/>
            <w:r w:rsidRPr="004601D3">
              <w:rPr>
                <w:rFonts w:ascii="Arial" w:hAnsi="Arial" w:cs="Arial"/>
              </w:rPr>
              <w:t xml:space="preserve"> functions at Colton Fire Department with their RAM Firefighter.</w:t>
            </w:r>
            <w:r>
              <w:rPr>
                <w:rFonts w:ascii="Arial" w:hAnsi="Arial" w:cs="Arial"/>
              </w:rPr>
              <w:t xml:space="preserve"> </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 xml:space="preserve">If a RAM is absent from school then he/she may not come to the firehouse for any reason, which includes training, fire calls, fire prevention details, social functions, etc.  Violations will result in disciplinary action </w:t>
            </w:r>
            <w:proofErr w:type="spellStart"/>
            <w:r w:rsidRPr="004601D3">
              <w:rPr>
                <w:rFonts w:ascii="Arial" w:hAnsi="Arial" w:cs="Arial"/>
              </w:rPr>
              <w:t>y</w:t>
            </w:r>
            <w:proofErr w:type="spellEnd"/>
            <w:r w:rsidRPr="004601D3">
              <w:rPr>
                <w:rFonts w:ascii="Arial" w:hAnsi="Arial" w:cs="Arial"/>
              </w:rPr>
              <w:t xml:space="preserve"> the Chief and/or Fire District.</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No department keys will be issued until the RAM becomes a regular member in good standing.</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RAM’s cannot be in the fire station unsupervised.  A regular member must be present for a RAM member to be present.  If before required departure time (see below), then the RAM must leave when the last regular member leaves.</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RAM’s are allowed one guest excluding a parent/guardian.  Loitering is not permitted for any reason</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When wearing the work or full dress uniform of the Colton Fire Department, it shall be clean.</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All issued gear shall be maintained and cleaned.  Any deficiencies shall be reported to a Chief or senior officer immediately.</w:t>
            </w:r>
          </w:p>
        </w:tc>
      </w:tr>
      <w:tr w:rsidR="004601D3" w:rsidTr="00D848DC">
        <w:trPr>
          <w:trHeight w:val="432"/>
        </w:trPr>
        <w:tc>
          <w:tcPr>
            <w:tcW w:w="1771" w:type="dxa"/>
            <w:tcMar>
              <w:top w:w="72" w:type="dxa"/>
              <w:left w:w="115" w:type="dxa"/>
              <w:bottom w:w="72" w:type="dxa"/>
              <w:right w:w="115" w:type="dxa"/>
            </w:tcMar>
          </w:tcPr>
          <w:p w:rsidR="004601D3" w:rsidRDefault="004601D3"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4601D3" w:rsidRPr="004601D3" w:rsidRDefault="004601D3" w:rsidP="004601D3">
            <w:pPr>
              <w:rPr>
                <w:rFonts w:ascii="Arial" w:hAnsi="Arial" w:cs="Arial"/>
              </w:rPr>
            </w:pPr>
            <w:r w:rsidRPr="004601D3">
              <w:rPr>
                <w:rFonts w:ascii="Arial" w:hAnsi="Arial" w:cs="Arial"/>
              </w:rPr>
              <w:t>Badges shall be worn on a uniform, if issued, and for no other reason</w:t>
            </w:r>
            <w:r w:rsidR="002C17A8">
              <w:rPr>
                <w:rFonts w:ascii="Arial" w:hAnsi="Arial" w:cs="Arial"/>
              </w:rPr>
              <w:t>.</w:t>
            </w:r>
          </w:p>
        </w:tc>
      </w:tr>
      <w:tr w:rsidR="002C17A8" w:rsidTr="00D848DC">
        <w:trPr>
          <w:trHeight w:val="432"/>
        </w:trPr>
        <w:tc>
          <w:tcPr>
            <w:tcW w:w="1771" w:type="dxa"/>
            <w:tcMar>
              <w:top w:w="72" w:type="dxa"/>
              <w:left w:w="115" w:type="dxa"/>
              <w:bottom w:w="72" w:type="dxa"/>
              <w:right w:w="115" w:type="dxa"/>
            </w:tcMar>
          </w:tcPr>
          <w:p w:rsidR="002C17A8" w:rsidRDefault="002C17A8" w:rsidP="004601D3">
            <w:pPr>
              <w:pStyle w:val="ListParagraph"/>
              <w:numPr>
                <w:ilvl w:val="0"/>
                <w:numId w:val="10"/>
              </w:numPr>
              <w:rPr>
                <w:rFonts w:ascii="Arial" w:hAnsi="Arial" w:cs="Arial"/>
              </w:rPr>
            </w:pPr>
          </w:p>
        </w:tc>
        <w:tc>
          <w:tcPr>
            <w:tcW w:w="8957" w:type="dxa"/>
            <w:tcMar>
              <w:top w:w="72" w:type="dxa"/>
              <w:left w:w="115" w:type="dxa"/>
              <w:bottom w:w="72" w:type="dxa"/>
              <w:right w:w="115" w:type="dxa"/>
            </w:tcMar>
            <w:vAlign w:val="center"/>
          </w:tcPr>
          <w:p w:rsidR="002C17A8" w:rsidRPr="004601D3" w:rsidRDefault="002C17A8" w:rsidP="004601D3">
            <w:pPr>
              <w:rPr>
                <w:rFonts w:ascii="Arial" w:hAnsi="Arial" w:cs="Arial"/>
              </w:rPr>
            </w:pPr>
            <w:r w:rsidRPr="002C17A8">
              <w:rPr>
                <w:rFonts w:ascii="Arial" w:hAnsi="Arial" w:cs="Arial"/>
              </w:rPr>
              <w:t>When a RAM is on an apparatus that responds to an emergency, the RAM shall follow all directions of the officer, driver, officer in charge, or incident commander.</w:t>
            </w:r>
          </w:p>
        </w:tc>
      </w:tr>
      <w:tr w:rsidR="004601D3" w:rsidTr="00D848DC">
        <w:trPr>
          <w:trHeight w:val="432"/>
        </w:trPr>
        <w:tc>
          <w:tcPr>
            <w:tcW w:w="1771" w:type="dxa"/>
            <w:tcMar>
              <w:top w:w="72" w:type="dxa"/>
              <w:left w:w="115" w:type="dxa"/>
              <w:bottom w:w="72" w:type="dxa"/>
              <w:right w:w="115" w:type="dxa"/>
            </w:tcMar>
          </w:tcPr>
          <w:p w:rsidR="004601D3" w:rsidRPr="002C17A8" w:rsidRDefault="002C17A8" w:rsidP="002C17A8">
            <w:pPr>
              <w:pStyle w:val="ListParagraph"/>
              <w:ind w:left="0"/>
              <w:jc w:val="center"/>
              <w:rPr>
                <w:rFonts w:ascii="Arial" w:hAnsi="Arial" w:cs="Arial"/>
                <w:b/>
              </w:rPr>
            </w:pPr>
            <w:r w:rsidRPr="002C17A8">
              <w:rPr>
                <w:rFonts w:ascii="Arial" w:hAnsi="Arial" w:cs="Arial"/>
                <w:b/>
              </w:rPr>
              <w:t>HOURS</w:t>
            </w:r>
          </w:p>
        </w:tc>
        <w:tc>
          <w:tcPr>
            <w:tcW w:w="8957" w:type="dxa"/>
            <w:tcMar>
              <w:top w:w="72" w:type="dxa"/>
              <w:left w:w="115" w:type="dxa"/>
              <w:bottom w:w="72" w:type="dxa"/>
              <w:right w:w="115" w:type="dxa"/>
            </w:tcMar>
            <w:vAlign w:val="center"/>
          </w:tcPr>
          <w:p w:rsidR="004601D3" w:rsidRPr="002C17A8" w:rsidRDefault="004601D3" w:rsidP="00D5243A">
            <w:pPr>
              <w:rPr>
                <w:rFonts w:ascii="Arial" w:hAnsi="Arial" w:cs="Arial"/>
                <w:b/>
              </w:rPr>
            </w:pPr>
          </w:p>
        </w:tc>
      </w:tr>
      <w:tr w:rsidR="004601D3" w:rsidTr="00D848DC">
        <w:trPr>
          <w:trHeight w:val="432"/>
        </w:trPr>
        <w:tc>
          <w:tcPr>
            <w:tcW w:w="1771" w:type="dxa"/>
            <w:tcMar>
              <w:top w:w="72" w:type="dxa"/>
              <w:left w:w="115" w:type="dxa"/>
              <w:bottom w:w="72" w:type="dxa"/>
              <w:right w:w="115" w:type="dxa"/>
            </w:tcMar>
          </w:tcPr>
          <w:p w:rsidR="004601D3" w:rsidRDefault="004601D3"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School days:  Permissible hours are 3PM to 9PM with no responding after 9PM Sunday through Thursday.  Exceptions will be summer or vacation periods (see below).</w:t>
            </w:r>
          </w:p>
          <w:p w:rsidR="002C17A8" w:rsidRPr="002C17A8" w:rsidRDefault="002C17A8" w:rsidP="002C17A8">
            <w:pPr>
              <w:rPr>
                <w:rFonts w:ascii="Arial" w:hAnsi="Arial" w:cs="Arial"/>
              </w:rPr>
            </w:pPr>
            <w:r w:rsidRPr="002C17A8">
              <w:rPr>
                <w:rFonts w:ascii="Arial" w:hAnsi="Arial" w:cs="Arial"/>
              </w:rPr>
              <w:t>Non-School days:  Permissible hours are 8AM to 11 PM with no responding after 11 PM.</w:t>
            </w:r>
          </w:p>
          <w:p w:rsidR="004601D3" w:rsidRDefault="002C17A8" w:rsidP="002C17A8">
            <w:pPr>
              <w:rPr>
                <w:rFonts w:ascii="Arial" w:hAnsi="Arial" w:cs="Arial"/>
              </w:rPr>
            </w:pPr>
            <w:r w:rsidRPr="002C17A8">
              <w:rPr>
                <w:rFonts w:ascii="Arial" w:hAnsi="Arial" w:cs="Arial"/>
              </w:rPr>
              <w:t>The exceptions are Friday which become 3 PM to 11 PM and Sunday which becomes no responding after 9 PM.</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 xml:space="preserve">RAM’s shall not deface, litter or destroy any member’s personal property or </w:t>
            </w:r>
            <w:r w:rsidRPr="002C17A8">
              <w:rPr>
                <w:rFonts w:ascii="Arial" w:hAnsi="Arial" w:cs="Arial"/>
              </w:rPr>
              <w:lastRenderedPageBreak/>
              <w:t>Department/District property.</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shall not use any member’s equipment unless permission is granted by the member or Chief.</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have no driving privileges on any apparatus.  No blue lights are allowed.</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are not allowed to vote at department meetings</w:t>
            </w:r>
            <w:r>
              <w:rPr>
                <w:rFonts w:ascii="Arial" w:hAnsi="Arial" w:cs="Arial"/>
              </w:rPr>
              <w:t>.</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 xml:space="preserve">RAM’s are not allowed to sit at the bar, serve or consume any alcoholic beverage, or use drugs at the station or any Colton Fire Department affiliated function (onsite or off-site).  Violations will result in disciplinary action by the Chief and/or the Fire District.  RAM’s will be issued pagers upon completion of a successful application.  </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are allowed to respond to the station and ride only in an apparatus with an enclosed cab.</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cannot ride the first or second responding apparatus unless directed to do so by an officer or officer in charge</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are not allowed to be used in an emergency situation or operation, but they can be utilized when the incident commander or officer in charge deems the situation safe.</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Upon arriving at a scene, RAM’s report and stay with the driver unless directed otherwise by the incident commander or officer in charge of the apparatus.</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 xml:space="preserve">RAM’s under no circumstances shall respond to a scene in their private vehicle.  </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are not allowed to be used to make up manpower shortage.</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must always be seated and wear seatbelts while on apparatus.</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must conform to all rules and regulations of the Colton Fire Department and Colton Fire District.</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must be closely supervised during all training and emergency work.</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Above ground operations:</w:t>
            </w:r>
          </w:p>
          <w:p w:rsidR="002C17A8" w:rsidRPr="002C17A8" w:rsidRDefault="002C17A8" w:rsidP="002C17A8">
            <w:pPr>
              <w:rPr>
                <w:rFonts w:ascii="Arial" w:hAnsi="Arial" w:cs="Arial"/>
              </w:rPr>
            </w:pPr>
            <w:r w:rsidRPr="002C17A8">
              <w:rPr>
                <w:rFonts w:ascii="Arial" w:hAnsi="Arial" w:cs="Arial"/>
              </w:rPr>
              <w:t>RAM’s are allowed to train on above ground operations (Maximum is a 35 foot ground ladder or the aerial bucket) provided there are two (2) qualified members who are constantly in attendance (one above and one below the RAM).</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Large Hose Lines – RAM’s cannot use lines over 1 3/4 inches in diameter.  The exception will be hooking into a hydrant with a 50 foot 5 inch or 3 inch supply line.  When more than 50 feet are used, a qualified member must be present.</w:t>
            </w:r>
          </w:p>
          <w:p w:rsidR="002C17A8" w:rsidRPr="002C17A8" w:rsidRDefault="002C17A8" w:rsidP="002C17A8">
            <w:pPr>
              <w:rPr>
                <w:rFonts w:ascii="Arial" w:hAnsi="Arial" w:cs="Arial"/>
              </w:rPr>
            </w:pP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may not perform any traffic control function/duty.</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Horseplay or inappropriate behavior will not be tolerated.  Violations will result in disciplinary action by the Chief and/or Fire District.</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cannot respond to any hazardous material incident, nor can they handle any hazardous mat</w:t>
            </w:r>
            <w:r>
              <w:rPr>
                <w:rFonts w:ascii="Arial" w:hAnsi="Arial" w:cs="Arial"/>
              </w:rPr>
              <w:t>erial in or out of the station.</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cannot perform any duty deemed high risk by the officer in charge</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shall not remove any gear or equipment from an apparatus or the station unless directed by a</w:t>
            </w:r>
            <w:r>
              <w:rPr>
                <w:rFonts w:ascii="Arial" w:hAnsi="Arial" w:cs="Arial"/>
              </w:rPr>
              <w:t xml:space="preserve"> Chief Officer or Line Officer.</w:t>
            </w:r>
          </w:p>
        </w:tc>
      </w:tr>
      <w:tr w:rsidR="002C17A8" w:rsidTr="00D848DC">
        <w:trPr>
          <w:trHeight w:val="432"/>
        </w:trPr>
        <w:tc>
          <w:tcPr>
            <w:tcW w:w="1771" w:type="dxa"/>
            <w:tcMar>
              <w:top w:w="72" w:type="dxa"/>
              <w:left w:w="115" w:type="dxa"/>
              <w:bottom w:w="72" w:type="dxa"/>
              <w:right w:w="115" w:type="dxa"/>
            </w:tcMar>
          </w:tcPr>
          <w:p w:rsidR="002C17A8" w:rsidRDefault="002C17A8" w:rsidP="002C17A8">
            <w:pPr>
              <w:pStyle w:val="ListParagraph"/>
              <w:numPr>
                <w:ilvl w:val="0"/>
                <w:numId w:val="11"/>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cannot hold any office.</w:t>
            </w:r>
          </w:p>
        </w:tc>
      </w:tr>
      <w:tr w:rsidR="002C17A8" w:rsidTr="00D848DC">
        <w:trPr>
          <w:trHeight w:val="432"/>
        </w:trPr>
        <w:tc>
          <w:tcPr>
            <w:tcW w:w="1771" w:type="dxa"/>
            <w:tcMar>
              <w:top w:w="72" w:type="dxa"/>
              <w:left w:w="115" w:type="dxa"/>
              <w:bottom w:w="72" w:type="dxa"/>
              <w:right w:w="115" w:type="dxa"/>
            </w:tcMar>
          </w:tcPr>
          <w:p w:rsidR="002C17A8" w:rsidRPr="002C17A8" w:rsidRDefault="002C17A8" w:rsidP="002C17A8">
            <w:pPr>
              <w:jc w:val="center"/>
              <w:rPr>
                <w:rFonts w:ascii="Arial" w:hAnsi="Arial" w:cs="Arial"/>
                <w:b/>
              </w:rPr>
            </w:pPr>
            <w:r w:rsidRPr="002C17A8">
              <w:rPr>
                <w:rFonts w:ascii="Arial" w:hAnsi="Arial" w:cs="Arial"/>
                <w:b/>
              </w:rPr>
              <w:t>RAM ACTIVITIES</w:t>
            </w: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p>
        </w:tc>
      </w:tr>
      <w:tr w:rsidR="004601D3" w:rsidTr="00D848DC">
        <w:trPr>
          <w:trHeight w:val="432"/>
        </w:trPr>
        <w:tc>
          <w:tcPr>
            <w:tcW w:w="1771" w:type="dxa"/>
            <w:tcMar>
              <w:top w:w="72" w:type="dxa"/>
              <w:left w:w="115" w:type="dxa"/>
              <w:bottom w:w="72" w:type="dxa"/>
              <w:right w:w="115" w:type="dxa"/>
            </w:tcMar>
          </w:tcPr>
          <w:p w:rsidR="004601D3" w:rsidRDefault="004601D3" w:rsidP="002C17A8">
            <w:pPr>
              <w:pStyle w:val="ListParagraph"/>
              <w:numPr>
                <w:ilvl w:val="0"/>
                <w:numId w:val="12"/>
              </w:numPr>
              <w:rPr>
                <w:rFonts w:ascii="Arial" w:hAnsi="Arial" w:cs="Arial"/>
              </w:rPr>
            </w:pPr>
          </w:p>
        </w:tc>
        <w:tc>
          <w:tcPr>
            <w:tcW w:w="8957" w:type="dxa"/>
            <w:tcMar>
              <w:top w:w="72" w:type="dxa"/>
              <w:left w:w="115" w:type="dxa"/>
              <w:bottom w:w="72" w:type="dxa"/>
              <w:right w:w="115" w:type="dxa"/>
            </w:tcMar>
            <w:vAlign w:val="center"/>
          </w:tcPr>
          <w:p w:rsidR="002C17A8" w:rsidRPr="002C17A8" w:rsidRDefault="002C17A8" w:rsidP="002C17A8">
            <w:pPr>
              <w:rPr>
                <w:rFonts w:ascii="Arial" w:hAnsi="Arial" w:cs="Arial"/>
              </w:rPr>
            </w:pPr>
            <w:r w:rsidRPr="002C17A8">
              <w:rPr>
                <w:rFonts w:ascii="Arial" w:hAnsi="Arial" w:cs="Arial"/>
              </w:rPr>
              <w:t>RAM’s can do the following support functions if they occur during permissible hours:</w:t>
            </w:r>
          </w:p>
          <w:p w:rsidR="002C17A8" w:rsidRPr="002C17A8" w:rsidRDefault="002C17A8" w:rsidP="002C17A8">
            <w:pPr>
              <w:rPr>
                <w:rFonts w:ascii="Arial" w:hAnsi="Arial" w:cs="Arial"/>
              </w:rPr>
            </w:pPr>
          </w:p>
          <w:p w:rsidR="002C17A8" w:rsidRPr="002C17A8" w:rsidRDefault="002C17A8" w:rsidP="002C17A8">
            <w:pPr>
              <w:rPr>
                <w:rFonts w:ascii="Arial" w:hAnsi="Arial" w:cs="Arial"/>
              </w:rPr>
            </w:pPr>
            <w:r w:rsidRPr="002C17A8">
              <w:rPr>
                <w:rFonts w:ascii="Arial" w:hAnsi="Arial" w:cs="Arial"/>
              </w:rPr>
              <w:t>Fire hydrant inspections with a qualified member</w:t>
            </w:r>
          </w:p>
          <w:p w:rsidR="002C17A8" w:rsidRPr="002C17A8" w:rsidRDefault="002C17A8" w:rsidP="002C17A8">
            <w:pPr>
              <w:rPr>
                <w:rFonts w:ascii="Arial" w:hAnsi="Arial" w:cs="Arial"/>
              </w:rPr>
            </w:pPr>
            <w:r w:rsidRPr="002C17A8">
              <w:rPr>
                <w:rFonts w:ascii="Arial" w:hAnsi="Arial" w:cs="Arial"/>
              </w:rPr>
              <w:t>Pre-fire planning design with a qualified member</w:t>
            </w:r>
          </w:p>
          <w:p w:rsidR="002C17A8" w:rsidRPr="002C17A8" w:rsidRDefault="002C17A8" w:rsidP="002C17A8">
            <w:pPr>
              <w:rPr>
                <w:rFonts w:ascii="Arial" w:hAnsi="Arial" w:cs="Arial"/>
              </w:rPr>
            </w:pPr>
            <w:r w:rsidRPr="002C17A8">
              <w:rPr>
                <w:rFonts w:ascii="Arial" w:hAnsi="Arial" w:cs="Arial"/>
              </w:rPr>
              <w:t>All phases of fire prevention and public relations if it does not interfere with regular school hours.</w:t>
            </w:r>
          </w:p>
          <w:p w:rsidR="002C17A8" w:rsidRPr="002C17A8" w:rsidRDefault="002C17A8" w:rsidP="002C17A8">
            <w:pPr>
              <w:rPr>
                <w:rFonts w:ascii="Arial" w:hAnsi="Arial" w:cs="Arial"/>
              </w:rPr>
            </w:pPr>
            <w:r w:rsidRPr="002C17A8">
              <w:rPr>
                <w:rFonts w:ascii="Arial" w:hAnsi="Arial" w:cs="Arial"/>
              </w:rPr>
              <w:t>Assist in station and apparatus upkeep.</w:t>
            </w:r>
          </w:p>
          <w:p w:rsidR="002C17A8" w:rsidRPr="002C17A8" w:rsidRDefault="002C17A8" w:rsidP="002C17A8">
            <w:pPr>
              <w:rPr>
                <w:rFonts w:ascii="Arial" w:hAnsi="Arial" w:cs="Arial"/>
              </w:rPr>
            </w:pPr>
            <w:r w:rsidRPr="002C17A8">
              <w:rPr>
                <w:rFonts w:ascii="Arial" w:hAnsi="Arial" w:cs="Arial"/>
              </w:rPr>
              <w:t>Assist at station after alarms.</w:t>
            </w:r>
          </w:p>
          <w:p w:rsidR="002C17A8" w:rsidRPr="002C17A8" w:rsidRDefault="002C17A8" w:rsidP="002C17A8">
            <w:pPr>
              <w:rPr>
                <w:rFonts w:ascii="Arial" w:hAnsi="Arial" w:cs="Arial"/>
              </w:rPr>
            </w:pPr>
            <w:r w:rsidRPr="002C17A8">
              <w:rPr>
                <w:rFonts w:ascii="Arial" w:hAnsi="Arial" w:cs="Arial"/>
              </w:rPr>
              <w:t xml:space="preserve">Participate in drills that do not involve live fire or ground ladders </w:t>
            </w:r>
            <w:proofErr w:type="gramStart"/>
            <w:r w:rsidRPr="002C17A8">
              <w:rPr>
                <w:rFonts w:ascii="Arial" w:hAnsi="Arial" w:cs="Arial"/>
              </w:rPr>
              <w:t xml:space="preserve">that </w:t>
            </w:r>
            <w:r>
              <w:rPr>
                <w:rFonts w:ascii="Arial" w:hAnsi="Arial" w:cs="Arial"/>
              </w:rPr>
              <w:t xml:space="preserve"> e</w:t>
            </w:r>
            <w:r w:rsidRPr="002C17A8">
              <w:rPr>
                <w:rFonts w:ascii="Arial" w:hAnsi="Arial" w:cs="Arial"/>
              </w:rPr>
              <w:t>xceed</w:t>
            </w:r>
            <w:proofErr w:type="gramEnd"/>
            <w:r w:rsidRPr="002C17A8">
              <w:rPr>
                <w:rFonts w:ascii="Arial" w:hAnsi="Arial" w:cs="Arial"/>
              </w:rPr>
              <w:t xml:space="preserve"> 35 feet.</w:t>
            </w:r>
          </w:p>
          <w:p w:rsidR="002C17A8" w:rsidRPr="002C17A8" w:rsidRDefault="002C17A8" w:rsidP="002C17A8">
            <w:pPr>
              <w:rPr>
                <w:rFonts w:ascii="Arial" w:hAnsi="Arial" w:cs="Arial"/>
              </w:rPr>
            </w:pPr>
            <w:r w:rsidRPr="002C17A8">
              <w:rPr>
                <w:rFonts w:ascii="Arial" w:hAnsi="Arial" w:cs="Arial"/>
              </w:rPr>
              <w:t>Participate in parades if a uniform is available.</w:t>
            </w:r>
          </w:p>
          <w:p w:rsidR="002C17A8" w:rsidRPr="002C17A8" w:rsidRDefault="002C17A8" w:rsidP="002C17A8">
            <w:pPr>
              <w:rPr>
                <w:rFonts w:ascii="Arial" w:hAnsi="Arial" w:cs="Arial"/>
              </w:rPr>
            </w:pPr>
            <w:r w:rsidRPr="002C17A8">
              <w:rPr>
                <w:rFonts w:ascii="Arial" w:hAnsi="Arial" w:cs="Arial"/>
              </w:rPr>
              <w:t>Fundraisers.</w:t>
            </w:r>
          </w:p>
          <w:p w:rsidR="002C17A8" w:rsidRPr="002C17A8" w:rsidRDefault="002C17A8" w:rsidP="002C17A8">
            <w:pPr>
              <w:rPr>
                <w:rFonts w:ascii="Arial" w:hAnsi="Arial" w:cs="Arial"/>
              </w:rPr>
            </w:pPr>
            <w:r w:rsidRPr="002C17A8">
              <w:rPr>
                <w:rFonts w:ascii="Arial" w:hAnsi="Arial" w:cs="Arial"/>
              </w:rPr>
              <w:t>Participate in overhaul activities when the incident commander declares the structure safe.</w:t>
            </w:r>
          </w:p>
          <w:p w:rsidR="002C17A8" w:rsidRPr="002C17A8" w:rsidRDefault="002C17A8" w:rsidP="002C17A8">
            <w:pPr>
              <w:rPr>
                <w:rFonts w:ascii="Arial" w:hAnsi="Arial" w:cs="Arial"/>
              </w:rPr>
            </w:pPr>
            <w:r w:rsidRPr="002C17A8">
              <w:rPr>
                <w:rFonts w:ascii="Arial" w:hAnsi="Arial" w:cs="Arial"/>
              </w:rPr>
              <w:t>Participate in a rehabilitation area of an emergency scene that does not expose them to hazardous atmospheres.</w:t>
            </w:r>
          </w:p>
          <w:p w:rsidR="002C17A8" w:rsidRPr="002C17A8" w:rsidRDefault="002C17A8" w:rsidP="002C17A8">
            <w:pPr>
              <w:rPr>
                <w:rFonts w:ascii="Arial" w:hAnsi="Arial" w:cs="Arial"/>
              </w:rPr>
            </w:pPr>
            <w:r w:rsidRPr="002C17A8">
              <w:rPr>
                <w:rFonts w:ascii="Arial" w:hAnsi="Arial" w:cs="Arial"/>
              </w:rPr>
              <w:t>Enter a structure when deemed safe by the incident commander or apparatus officer.</w:t>
            </w:r>
          </w:p>
          <w:p w:rsidR="002C17A8" w:rsidRPr="002C17A8" w:rsidRDefault="002C17A8" w:rsidP="002C17A8">
            <w:pPr>
              <w:rPr>
                <w:rFonts w:ascii="Arial" w:hAnsi="Arial" w:cs="Arial"/>
              </w:rPr>
            </w:pPr>
            <w:r w:rsidRPr="002C17A8">
              <w:rPr>
                <w:rFonts w:ascii="Arial" w:hAnsi="Arial" w:cs="Arial"/>
              </w:rPr>
              <w:t>Help clean up at the incident scene after it has been declared safe by the incident commander or apparatus officer.</w:t>
            </w:r>
          </w:p>
          <w:p w:rsidR="002C17A8" w:rsidRPr="002C17A8" w:rsidRDefault="002C17A8" w:rsidP="002C17A8">
            <w:pPr>
              <w:rPr>
                <w:rFonts w:ascii="Arial" w:hAnsi="Arial" w:cs="Arial"/>
              </w:rPr>
            </w:pPr>
            <w:r w:rsidRPr="002C17A8">
              <w:rPr>
                <w:rFonts w:ascii="Arial" w:hAnsi="Arial" w:cs="Arial"/>
              </w:rPr>
              <w:t>Perform any task allowed per child labor laws.</w:t>
            </w:r>
          </w:p>
          <w:p w:rsidR="004601D3" w:rsidRDefault="002C17A8" w:rsidP="002C17A8">
            <w:pPr>
              <w:rPr>
                <w:rFonts w:ascii="Arial" w:hAnsi="Arial" w:cs="Arial"/>
              </w:rPr>
            </w:pPr>
            <w:r w:rsidRPr="002C17A8">
              <w:rPr>
                <w:rFonts w:ascii="Arial" w:hAnsi="Arial" w:cs="Arial"/>
              </w:rPr>
              <w:t>Attend social functions.</w:t>
            </w:r>
          </w:p>
        </w:tc>
      </w:tr>
      <w:tr w:rsidR="002C17A8" w:rsidTr="00D848DC">
        <w:trPr>
          <w:trHeight w:val="432"/>
        </w:trPr>
        <w:tc>
          <w:tcPr>
            <w:tcW w:w="1771" w:type="dxa"/>
            <w:tcMar>
              <w:top w:w="72" w:type="dxa"/>
              <w:left w:w="115" w:type="dxa"/>
              <w:bottom w:w="72" w:type="dxa"/>
              <w:right w:w="115" w:type="dxa"/>
            </w:tcMar>
          </w:tcPr>
          <w:p w:rsidR="002C17A8" w:rsidRPr="002C17A8" w:rsidRDefault="002C17A8" w:rsidP="002C17A8">
            <w:pPr>
              <w:pStyle w:val="ListParagraph"/>
              <w:ind w:left="0"/>
              <w:jc w:val="center"/>
              <w:rPr>
                <w:rFonts w:ascii="Arial" w:hAnsi="Arial" w:cs="Arial"/>
                <w:b/>
              </w:rPr>
            </w:pPr>
            <w:r w:rsidRPr="002C17A8">
              <w:rPr>
                <w:rFonts w:ascii="Arial" w:hAnsi="Arial" w:cs="Arial"/>
                <w:b/>
              </w:rPr>
              <w:t>LEAVE OF ABSENCE</w:t>
            </w:r>
          </w:p>
        </w:tc>
        <w:tc>
          <w:tcPr>
            <w:tcW w:w="8957" w:type="dxa"/>
            <w:tcMar>
              <w:top w:w="72" w:type="dxa"/>
              <w:left w:w="115" w:type="dxa"/>
              <w:bottom w:w="72" w:type="dxa"/>
              <w:right w:w="115" w:type="dxa"/>
            </w:tcMar>
            <w:vAlign w:val="center"/>
          </w:tcPr>
          <w:p w:rsidR="002C17A8" w:rsidRDefault="002C17A8" w:rsidP="00D5243A">
            <w:pPr>
              <w:rPr>
                <w:rFonts w:ascii="Arial" w:hAnsi="Arial" w:cs="Arial"/>
              </w:rPr>
            </w:pPr>
          </w:p>
        </w:tc>
      </w:tr>
      <w:tr w:rsidR="002C17A8" w:rsidTr="00D848DC">
        <w:trPr>
          <w:trHeight w:val="432"/>
        </w:trPr>
        <w:tc>
          <w:tcPr>
            <w:tcW w:w="1771" w:type="dxa"/>
            <w:tcMar>
              <w:top w:w="72" w:type="dxa"/>
              <w:left w:w="115" w:type="dxa"/>
              <w:bottom w:w="72" w:type="dxa"/>
              <w:right w:w="115" w:type="dxa"/>
            </w:tcMar>
          </w:tcPr>
          <w:p w:rsidR="002C17A8" w:rsidRDefault="002C17A8" w:rsidP="00D848DC">
            <w:pPr>
              <w:pStyle w:val="ListParagraph"/>
              <w:numPr>
                <w:ilvl w:val="0"/>
                <w:numId w:val="13"/>
              </w:numPr>
              <w:rPr>
                <w:rFonts w:ascii="Arial" w:hAnsi="Arial" w:cs="Arial"/>
              </w:rPr>
            </w:pPr>
          </w:p>
        </w:tc>
        <w:tc>
          <w:tcPr>
            <w:tcW w:w="8957" w:type="dxa"/>
            <w:tcMar>
              <w:top w:w="72" w:type="dxa"/>
              <w:left w:w="115" w:type="dxa"/>
              <w:bottom w:w="72" w:type="dxa"/>
              <w:right w:w="115" w:type="dxa"/>
            </w:tcMar>
            <w:vAlign w:val="center"/>
          </w:tcPr>
          <w:p w:rsidR="002C17A8" w:rsidRDefault="00D848DC" w:rsidP="00D5243A">
            <w:pPr>
              <w:rPr>
                <w:rFonts w:ascii="Arial" w:hAnsi="Arial" w:cs="Arial"/>
              </w:rPr>
            </w:pPr>
            <w:r w:rsidRPr="00D848DC">
              <w:rPr>
                <w:rFonts w:ascii="Arial" w:hAnsi="Arial" w:cs="Arial"/>
              </w:rPr>
              <w:t>A RAM in good standing may apply for a leave of absence for personal or academic reasons.  Such application must be in writing and directed to the RAM Firefighter Committee and Chief of the Colton Fire Department.  Such leaves will not exceed a period of six (6) months.</w:t>
            </w:r>
          </w:p>
        </w:tc>
      </w:tr>
      <w:tr w:rsidR="002C17A8" w:rsidTr="00D848DC">
        <w:trPr>
          <w:trHeight w:val="432"/>
        </w:trPr>
        <w:tc>
          <w:tcPr>
            <w:tcW w:w="1771" w:type="dxa"/>
            <w:tcMar>
              <w:top w:w="72" w:type="dxa"/>
              <w:left w:w="115" w:type="dxa"/>
              <w:bottom w:w="72" w:type="dxa"/>
              <w:right w:w="115" w:type="dxa"/>
            </w:tcMar>
          </w:tcPr>
          <w:p w:rsidR="002C17A8" w:rsidRDefault="002C17A8" w:rsidP="00D848DC">
            <w:pPr>
              <w:pStyle w:val="ListParagraph"/>
              <w:numPr>
                <w:ilvl w:val="0"/>
                <w:numId w:val="13"/>
              </w:numPr>
              <w:rPr>
                <w:rFonts w:ascii="Arial" w:hAnsi="Arial" w:cs="Arial"/>
              </w:rPr>
            </w:pPr>
          </w:p>
        </w:tc>
        <w:tc>
          <w:tcPr>
            <w:tcW w:w="8957" w:type="dxa"/>
            <w:tcMar>
              <w:top w:w="72" w:type="dxa"/>
              <w:left w:w="115" w:type="dxa"/>
              <w:bottom w:w="72" w:type="dxa"/>
              <w:right w:w="115" w:type="dxa"/>
            </w:tcMar>
            <w:vAlign w:val="center"/>
          </w:tcPr>
          <w:p w:rsidR="002C17A8" w:rsidRDefault="00D848DC" w:rsidP="00D5243A">
            <w:pPr>
              <w:rPr>
                <w:rFonts w:ascii="Arial" w:hAnsi="Arial" w:cs="Arial"/>
              </w:rPr>
            </w:pPr>
            <w:r w:rsidRPr="00D848DC">
              <w:rPr>
                <w:rFonts w:ascii="Arial" w:hAnsi="Arial" w:cs="Arial"/>
              </w:rPr>
              <w:t>At no time shall a RAM discredit the Colton Fire Department, Colton Fire District, or any of its members.  Violations will result in disciplinary action by the Chief and/or Fire District.</w:t>
            </w:r>
          </w:p>
        </w:tc>
      </w:tr>
      <w:tr w:rsidR="002C17A8" w:rsidTr="00D848DC">
        <w:trPr>
          <w:trHeight w:val="432"/>
        </w:trPr>
        <w:tc>
          <w:tcPr>
            <w:tcW w:w="1771" w:type="dxa"/>
            <w:tcMar>
              <w:top w:w="72" w:type="dxa"/>
              <w:left w:w="115" w:type="dxa"/>
              <w:bottom w:w="72" w:type="dxa"/>
              <w:right w:w="115" w:type="dxa"/>
            </w:tcMar>
          </w:tcPr>
          <w:p w:rsidR="002C17A8" w:rsidRDefault="002C17A8" w:rsidP="00D848DC">
            <w:pPr>
              <w:pStyle w:val="ListParagraph"/>
              <w:numPr>
                <w:ilvl w:val="0"/>
                <w:numId w:val="13"/>
              </w:numPr>
              <w:rPr>
                <w:rFonts w:ascii="Arial" w:hAnsi="Arial" w:cs="Arial"/>
              </w:rPr>
            </w:pPr>
          </w:p>
        </w:tc>
        <w:tc>
          <w:tcPr>
            <w:tcW w:w="8957" w:type="dxa"/>
            <w:tcMar>
              <w:top w:w="72" w:type="dxa"/>
              <w:left w:w="115" w:type="dxa"/>
              <w:bottom w:w="72" w:type="dxa"/>
              <w:right w:w="115" w:type="dxa"/>
            </w:tcMar>
            <w:vAlign w:val="center"/>
          </w:tcPr>
          <w:p w:rsidR="00D848DC" w:rsidRPr="00D848DC" w:rsidRDefault="00D848DC" w:rsidP="00D848DC">
            <w:pPr>
              <w:rPr>
                <w:rFonts w:ascii="Arial" w:hAnsi="Arial" w:cs="Arial"/>
              </w:rPr>
            </w:pPr>
            <w:r w:rsidRPr="00D848DC">
              <w:rPr>
                <w:rFonts w:ascii="Arial" w:hAnsi="Arial" w:cs="Arial"/>
              </w:rPr>
              <w:t>These guidelines cannot be altered without the Colton Fire Department and</w:t>
            </w:r>
          </w:p>
          <w:p w:rsidR="002C17A8" w:rsidRDefault="00D848DC" w:rsidP="00D848DC">
            <w:pPr>
              <w:rPr>
                <w:rFonts w:ascii="Arial" w:hAnsi="Arial" w:cs="Arial"/>
              </w:rPr>
            </w:pPr>
            <w:r w:rsidRPr="00D848DC">
              <w:rPr>
                <w:rFonts w:ascii="Arial" w:hAnsi="Arial" w:cs="Arial"/>
              </w:rPr>
              <w:t xml:space="preserve">Colton Fire District’s approval.  </w:t>
            </w:r>
          </w:p>
        </w:tc>
      </w:tr>
      <w:tr w:rsidR="002C17A8" w:rsidTr="00D848DC">
        <w:trPr>
          <w:trHeight w:val="432"/>
        </w:trPr>
        <w:tc>
          <w:tcPr>
            <w:tcW w:w="1771" w:type="dxa"/>
            <w:tcMar>
              <w:top w:w="72" w:type="dxa"/>
              <w:left w:w="115" w:type="dxa"/>
              <w:bottom w:w="72" w:type="dxa"/>
              <w:right w:w="115" w:type="dxa"/>
            </w:tcMar>
          </w:tcPr>
          <w:p w:rsidR="002C17A8" w:rsidRDefault="002C17A8" w:rsidP="00D848DC">
            <w:pPr>
              <w:pStyle w:val="ListParagraph"/>
              <w:numPr>
                <w:ilvl w:val="0"/>
                <w:numId w:val="13"/>
              </w:numPr>
              <w:rPr>
                <w:rFonts w:ascii="Arial" w:hAnsi="Arial" w:cs="Arial"/>
              </w:rPr>
            </w:pPr>
          </w:p>
        </w:tc>
        <w:tc>
          <w:tcPr>
            <w:tcW w:w="8957" w:type="dxa"/>
            <w:tcMar>
              <w:top w:w="72" w:type="dxa"/>
              <w:left w:w="115" w:type="dxa"/>
              <w:bottom w:w="72" w:type="dxa"/>
              <w:right w:w="115" w:type="dxa"/>
            </w:tcMar>
            <w:vAlign w:val="center"/>
          </w:tcPr>
          <w:p w:rsidR="002C17A8" w:rsidRDefault="00D848DC" w:rsidP="00D5243A">
            <w:pPr>
              <w:rPr>
                <w:rFonts w:ascii="Arial" w:hAnsi="Arial" w:cs="Arial"/>
              </w:rPr>
            </w:pPr>
            <w:r w:rsidRPr="00D848DC">
              <w:rPr>
                <w:rFonts w:ascii="Arial" w:hAnsi="Arial" w:cs="Arial"/>
              </w:rPr>
              <w:t>All changes must be presented to the Board of Directors and/or Town for approval prior to implementation.</w:t>
            </w:r>
          </w:p>
        </w:tc>
      </w:tr>
    </w:tbl>
    <w:p w:rsidR="00D5243A" w:rsidRPr="00D5243A" w:rsidRDefault="00D5243A" w:rsidP="00D5243A">
      <w:pPr>
        <w:spacing w:after="0" w:line="240" w:lineRule="auto"/>
        <w:rPr>
          <w:rFonts w:ascii="Arial" w:hAnsi="Arial" w:cs="Arial"/>
        </w:rPr>
      </w:pPr>
    </w:p>
    <w:sectPr w:rsidR="00D5243A" w:rsidRPr="00D5243A" w:rsidSect="00D5243A">
      <w:headerReference w:type="default" r:id="rId8"/>
      <w:footerReference w:type="default" r:id="rId9"/>
      <w:pgSz w:w="12240" w:h="15840"/>
      <w:pgMar w:top="720" w:right="720"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D1" w:rsidRDefault="00AF54D1" w:rsidP="00D5243A">
      <w:pPr>
        <w:spacing w:after="0" w:line="240" w:lineRule="auto"/>
      </w:pPr>
      <w:r>
        <w:separator/>
      </w:r>
    </w:p>
  </w:endnote>
  <w:endnote w:type="continuationSeparator" w:id="0">
    <w:p w:rsidR="00AF54D1" w:rsidRDefault="00AF54D1" w:rsidP="00D5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3A" w:rsidRDefault="00D5243A" w:rsidP="00D5243A">
    <w:pPr>
      <w:pStyle w:val="Footer"/>
      <w:pBdr>
        <w:top w:val="thinThickSmallGap" w:sz="24" w:space="1" w:color="622423" w:themeColor="accent2" w:themeShade="7F"/>
      </w:pBdr>
    </w:pPr>
    <w:r w:rsidRPr="00D5243A">
      <w:rPr>
        <w:rFonts w:ascii="Arial" w:eastAsiaTheme="majorEastAsia" w:hAnsi="Arial" w:cs="Arial"/>
        <w:b/>
      </w:rPr>
      <w:t>CFD SOP #</w:t>
    </w:r>
    <w:r w:rsidR="000162C1">
      <w:rPr>
        <w:rFonts w:ascii="Arial" w:eastAsiaTheme="majorEastAsia" w:hAnsi="Arial" w:cs="Arial"/>
        <w:b/>
      </w:rPr>
      <w:t>8</w:t>
    </w:r>
    <w:r w:rsidRPr="00D5243A">
      <w:rPr>
        <w:rFonts w:ascii="Arial" w:eastAsiaTheme="majorEastAsia" w:hAnsi="Arial" w:cs="Arial"/>
        <w:b/>
      </w:rPr>
      <w:ptab w:relativeTo="margin" w:alignment="right" w:leader="none"/>
    </w:r>
    <w:r w:rsidR="00D848DC" w:rsidRPr="00D848DC">
      <w:rPr>
        <w:rFonts w:ascii="Arial" w:eastAsiaTheme="majorEastAsia" w:hAnsi="Arial" w:cs="Arial"/>
        <w:b/>
      </w:rPr>
      <w:t xml:space="preserve">Page </w:t>
    </w:r>
    <w:r w:rsidR="00D848DC" w:rsidRPr="00D848DC">
      <w:rPr>
        <w:rFonts w:ascii="Arial" w:eastAsiaTheme="majorEastAsia" w:hAnsi="Arial" w:cs="Arial"/>
        <w:b/>
      </w:rPr>
      <w:fldChar w:fldCharType="begin"/>
    </w:r>
    <w:r w:rsidR="00D848DC" w:rsidRPr="00D848DC">
      <w:rPr>
        <w:rFonts w:ascii="Arial" w:eastAsiaTheme="majorEastAsia" w:hAnsi="Arial" w:cs="Arial"/>
        <w:b/>
      </w:rPr>
      <w:instrText xml:space="preserve"> PAGE  \* Arabic  \* MERGEFORMAT </w:instrText>
    </w:r>
    <w:r w:rsidR="00D848DC" w:rsidRPr="00D848DC">
      <w:rPr>
        <w:rFonts w:ascii="Arial" w:eastAsiaTheme="majorEastAsia" w:hAnsi="Arial" w:cs="Arial"/>
        <w:b/>
      </w:rPr>
      <w:fldChar w:fldCharType="separate"/>
    </w:r>
    <w:r w:rsidR="008358C3">
      <w:rPr>
        <w:rFonts w:ascii="Arial" w:eastAsiaTheme="majorEastAsia" w:hAnsi="Arial" w:cs="Arial"/>
        <w:b/>
        <w:noProof/>
      </w:rPr>
      <w:t>1</w:t>
    </w:r>
    <w:r w:rsidR="00D848DC" w:rsidRPr="00D848DC">
      <w:rPr>
        <w:rFonts w:ascii="Arial" w:eastAsiaTheme="majorEastAsia" w:hAnsi="Arial" w:cs="Arial"/>
        <w:b/>
      </w:rPr>
      <w:fldChar w:fldCharType="end"/>
    </w:r>
    <w:r w:rsidR="00D848DC" w:rsidRPr="00D848DC">
      <w:rPr>
        <w:rFonts w:ascii="Arial" w:eastAsiaTheme="majorEastAsia" w:hAnsi="Arial" w:cs="Arial"/>
        <w:b/>
      </w:rPr>
      <w:t xml:space="preserve"> of </w:t>
    </w:r>
    <w:r w:rsidR="00D848DC" w:rsidRPr="00D848DC">
      <w:rPr>
        <w:rFonts w:ascii="Arial" w:eastAsiaTheme="majorEastAsia" w:hAnsi="Arial" w:cs="Arial"/>
        <w:b/>
      </w:rPr>
      <w:fldChar w:fldCharType="begin"/>
    </w:r>
    <w:r w:rsidR="00D848DC" w:rsidRPr="00D848DC">
      <w:rPr>
        <w:rFonts w:ascii="Arial" w:eastAsiaTheme="majorEastAsia" w:hAnsi="Arial" w:cs="Arial"/>
        <w:b/>
      </w:rPr>
      <w:instrText xml:space="preserve"> NUMPAGES  \* Arabic  \* MERGEFORMAT </w:instrText>
    </w:r>
    <w:r w:rsidR="00D848DC" w:rsidRPr="00D848DC">
      <w:rPr>
        <w:rFonts w:ascii="Arial" w:eastAsiaTheme="majorEastAsia" w:hAnsi="Arial" w:cs="Arial"/>
        <w:b/>
      </w:rPr>
      <w:fldChar w:fldCharType="separate"/>
    </w:r>
    <w:r w:rsidR="008358C3">
      <w:rPr>
        <w:rFonts w:ascii="Arial" w:eastAsiaTheme="majorEastAsia" w:hAnsi="Arial" w:cs="Arial"/>
        <w:b/>
        <w:noProof/>
      </w:rPr>
      <w:t>5</w:t>
    </w:r>
    <w:r w:rsidR="00D848DC" w:rsidRPr="00D848DC">
      <w:rPr>
        <w:rFonts w:ascii="Arial" w:eastAsiaTheme="majorEastAsia"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D1" w:rsidRDefault="00AF54D1" w:rsidP="00D5243A">
      <w:pPr>
        <w:spacing w:after="0" w:line="240" w:lineRule="auto"/>
      </w:pPr>
      <w:r>
        <w:separator/>
      </w:r>
    </w:p>
  </w:footnote>
  <w:footnote w:type="continuationSeparator" w:id="0">
    <w:p w:rsidR="00AF54D1" w:rsidRDefault="00AF54D1" w:rsidP="00D52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220"/>
      <w:gridCol w:w="1638"/>
      <w:gridCol w:w="2682"/>
    </w:tblGrid>
    <w:tr w:rsidR="00D5243A" w:rsidTr="00D5243A">
      <w:trPr>
        <w:trHeight w:val="432"/>
      </w:trPr>
      <w:tc>
        <w:tcPr>
          <w:tcW w:w="10728" w:type="dxa"/>
          <w:gridSpan w:val="4"/>
          <w:vAlign w:val="center"/>
        </w:tcPr>
        <w:p w:rsidR="00D5243A" w:rsidRPr="00D5243A" w:rsidRDefault="00D5243A" w:rsidP="00D5243A">
          <w:pPr>
            <w:pStyle w:val="Header"/>
            <w:jc w:val="center"/>
            <w:rPr>
              <w:rFonts w:ascii="Arial" w:hAnsi="Arial" w:cs="Arial"/>
              <w:b/>
              <w:sz w:val="24"/>
            </w:rPr>
          </w:pPr>
          <w:r w:rsidRPr="00D5243A">
            <w:rPr>
              <w:rFonts w:ascii="Arial" w:hAnsi="Arial" w:cs="Arial"/>
              <w:b/>
              <w:sz w:val="24"/>
            </w:rPr>
            <w:t>COLTON VOLUNTEER FIRE DEPARTMENT - STANDARD OPERATING PROCEDURE</w:t>
          </w:r>
        </w:p>
      </w:tc>
    </w:tr>
    <w:tr w:rsidR="00D5243A" w:rsidTr="00D5243A">
      <w:trPr>
        <w:trHeight w:val="432"/>
      </w:trPr>
      <w:tc>
        <w:tcPr>
          <w:tcW w:w="1188" w:type="dxa"/>
          <w:vAlign w:val="center"/>
        </w:tcPr>
        <w:p w:rsidR="00D5243A" w:rsidRPr="00D5243A" w:rsidRDefault="00D5243A" w:rsidP="000162C1">
          <w:pPr>
            <w:pStyle w:val="Header"/>
            <w:rPr>
              <w:b/>
              <w:sz w:val="24"/>
            </w:rPr>
          </w:pPr>
          <w:r w:rsidRPr="00D5243A">
            <w:rPr>
              <w:b/>
              <w:sz w:val="24"/>
            </w:rPr>
            <w:t>SOP #</w:t>
          </w:r>
          <w:r w:rsidR="000162C1">
            <w:rPr>
              <w:b/>
              <w:sz w:val="24"/>
            </w:rPr>
            <w:t>8</w:t>
          </w:r>
        </w:p>
      </w:tc>
      <w:tc>
        <w:tcPr>
          <w:tcW w:w="5220" w:type="dxa"/>
          <w:vAlign w:val="center"/>
        </w:tcPr>
        <w:p w:rsidR="00D5243A" w:rsidRPr="00D5243A" w:rsidRDefault="00D5243A">
          <w:pPr>
            <w:pStyle w:val="Header"/>
            <w:rPr>
              <w:b/>
              <w:sz w:val="24"/>
            </w:rPr>
          </w:pPr>
          <w:r w:rsidRPr="00D5243A">
            <w:rPr>
              <w:b/>
              <w:sz w:val="24"/>
            </w:rPr>
            <w:t>Title:</w:t>
          </w:r>
          <w:r w:rsidR="000162C1">
            <w:rPr>
              <w:b/>
              <w:sz w:val="24"/>
            </w:rPr>
            <w:t xml:space="preserve"> Reserve Active Member (RAM) Program</w:t>
          </w:r>
        </w:p>
      </w:tc>
      <w:tc>
        <w:tcPr>
          <w:tcW w:w="1638" w:type="dxa"/>
          <w:vAlign w:val="center"/>
        </w:tcPr>
        <w:p w:rsidR="00D5243A" w:rsidRPr="00D5243A" w:rsidRDefault="00D5243A" w:rsidP="000162C1">
          <w:pPr>
            <w:pStyle w:val="Header"/>
            <w:rPr>
              <w:b/>
              <w:sz w:val="24"/>
            </w:rPr>
          </w:pPr>
          <w:r w:rsidRPr="00D5243A">
            <w:rPr>
              <w:b/>
              <w:sz w:val="24"/>
            </w:rPr>
            <w:t xml:space="preserve">Revision: </w:t>
          </w:r>
          <w:r w:rsidR="000162C1">
            <w:rPr>
              <w:b/>
              <w:sz w:val="24"/>
            </w:rPr>
            <w:t>A</w:t>
          </w:r>
        </w:p>
      </w:tc>
      <w:tc>
        <w:tcPr>
          <w:tcW w:w="2682" w:type="dxa"/>
          <w:vAlign w:val="center"/>
        </w:tcPr>
        <w:p w:rsidR="00D5243A" w:rsidRPr="00D5243A" w:rsidRDefault="00D5243A">
          <w:pPr>
            <w:pStyle w:val="Header"/>
            <w:rPr>
              <w:b/>
              <w:sz w:val="24"/>
            </w:rPr>
          </w:pPr>
          <w:r w:rsidRPr="00D5243A">
            <w:rPr>
              <w:b/>
              <w:sz w:val="24"/>
            </w:rPr>
            <w:t>Effective Date:</w:t>
          </w:r>
          <w:r w:rsidR="008358C3">
            <w:rPr>
              <w:b/>
              <w:sz w:val="24"/>
            </w:rPr>
            <w:t xml:space="preserve"> 4/16/14</w:t>
          </w:r>
        </w:p>
      </w:tc>
    </w:tr>
  </w:tbl>
  <w:p w:rsidR="00D5243A" w:rsidRDefault="00D5243A">
    <w:pPr>
      <w:pStyle w:val="Header"/>
    </w:pPr>
    <w:r>
      <w:rPr>
        <w:noProof/>
      </w:rPr>
      <mc:AlternateContent>
        <mc:Choice Requires="wps">
          <w:drawing>
            <wp:anchor distT="0" distB="0" distL="114300" distR="114300" simplePos="0" relativeHeight="251659264" behindDoc="0" locked="0" layoutInCell="1" allowOverlap="1" wp14:anchorId="308470DE" wp14:editId="63EAD142">
              <wp:simplePos x="0" y="0"/>
              <wp:positionH relativeFrom="column">
                <wp:posOffset>-84440</wp:posOffset>
              </wp:positionH>
              <wp:positionV relativeFrom="paragraph">
                <wp:posOffset>79044</wp:posOffset>
              </wp:positionV>
              <wp:extent cx="6816090" cy="0"/>
              <wp:effectExtent l="0" t="19050" r="3810" b="19050"/>
              <wp:wrapNone/>
              <wp:docPr id="1" name="Straight Connector 1"/>
              <wp:cNvGraphicFramePr/>
              <a:graphic xmlns:a="http://schemas.openxmlformats.org/drawingml/2006/main">
                <a:graphicData uri="http://schemas.microsoft.com/office/word/2010/wordprocessingShape">
                  <wps:wsp>
                    <wps:cNvCnPr/>
                    <wps:spPr>
                      <a:xfrm>
                        <a:off x="0" y="0"/>
                        <a:ext cx="68160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pt,6.2pt" to="530.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" strokecolor="black [3213]"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DB1"/>
    <w:multiLevelType w:val="hybridMultilevel"/>
    <w:tmpl w:val="2114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33A87"/>
    <w:multiLevelType w:val="multilevel"/>
    <w:tmpl w:val="AD703096"/>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926"/>
        </w:tabs>
        <w:ind w:left="1926" w:hanging="576"/>
      </w:pPr>
      <w:rPr>
        <w:rFonts w:hint="default"/>
      </w:rPr>
    </w:lvl>
    <w:lvl w:ilvl="2">
      <w:start w:val="1"/>
      <w:numFmt w:val="decimal"/>
      <w:lvlText w:val="%1.%2.%3"/>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w:hAnsi="Arial" w:cs="Arial" w:hint="default"/>
        <w:b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CD74DC"/>
    <w:multiLevelType w:val="hybridMultilevel"/>
    <w:tmpl w:val="15305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0507C"/>
    <w:multiLevelType w:val="hybridMultilevel"/>
    <w:tmpl w:val="5672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11361A"/>
    <w:multiLevelType w:val="hybridMultilevel"/>
    <w:tmpl w:val="7AF4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53327"/>
    <w:multiLevelType w:val="hybridMultilevel"/>
    <w:tmpl w:val="21144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31055"/>
    <w:multiLevelType w:val="hybridMultilevel"/>
    <w:tmpl w:val="7DE0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E8743F"/>
    <w:multiLevelType w:val="hybridMultilevel"/>
    <w:tmpl w:val="615A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32B14"/>
    <w:multiLevelType w:val="hybridMultilevel"/>
    <w:tmpl w:val="455C7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CA70EA"/>
    <w:multiLevelType w:val="hybridMultilevel"/>
    <w:tmpl w:val="DF34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BF1C05"/>
    <w:multiLevelType w:val="hybridMultilevel"/>
    <w:tmpl w:val="9D764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AB3BBD"/>
    <w:multiLevelType w:val="hybridMultilevel"/>
    <w:tmpl w:val="9D764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9956A9"/>
    <w:multiLevelType w:val="hybridMultilevel"/>
    <w:tmpl w:val="CF5A5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F00B80"/>
    <w:multiLevelType w:val="hybridMultilevel"/>
    <w:tmpl w:val="BD7A8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9"/>
  </w:num>
  <w:num w:numId="5">
    <w:abstractNumId w:val="12"/>
  </w:num>
  <w:num w:numId="6">
    <w:abstractNumId w:val="5"/>
  </w:num>
  <w:num w:numId="7">
    <w:abstractNumId w:val="3"/>
  </w:num>
  <w:num w:numId="8">
    <w:abstractNumId w:val="4"/>
  </w:num>
  <w:num w:numId="9">
    <w:abstractNumId w:val="13"/>
  </w:num>
  <w:num w:numId="10">
    <w:abstractNumId w:val="2"/>
  </w:num>
  <w:num w:numId="11">
    <w:abstractNumId w:val="8"/>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3A"/>
    <w:rsid w:val="000162C1"/>
    <w:rsid w:val="00153BF2"/>
    <w:rsid w:val="001B611B"/>
    <w:rsid w:val="00294434"/>
    <w:rsid w:val="002C17A8"/>
    <w:rsid w:val="004601D3"/>
    <w:rsid w:val="00504F66"/>
    <w:rsid w:val="00797138"/>
    <w:rsid w:val="008358C3"/>
    <w:rsid w:val="00844B70"/>
    <w:rsid w:val="009E421F"/>
    <w:rsid w:val="00AF54D1"/>
    <w:rsid w:val="00C432FF"/>
    <w:rsid w:val="00D5243A"/>
    <w:rsid w:val="00D848DC"/>
    <w:rsid w:val="00FE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autoRedefine/>
    <w:qFormat/>
    <w:rsid w:val="00153BF2"/>
    <w:pPr>
      <w:keepNext/>
      <w:tabs>
        <w:tab w:val="num" w:pos="2102"/>
      </w:tabs>
      <w:spacing w:before="120" w:after="0" w:line="240" w:lineRule="auto"/>
      <w:ind w:left="2102" w:hanging="1166"/>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53BF2"/>
    <w:rPr>
      <w:bCs/>
      <w:szCs w:val="28"/>
    </w:rPr>
  </w:style>
  <w:style w:type="paragraph" w:styleId="Header">
    <w:name w:val="header"/>
    <w:basedOn w:val="Normal"/>
    <w:link w:val="HeaderChar"/>
    <w:uiPriority w:val="99"/>
    <w:unhideWhenUsed/>
    <w:rsid w:val="00D52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43A"/>
  </w:style>
  <w:style w:type="paragraph" w:styleId="Footer">
    <w:name w:val="footer"/>
    <w:basedOn w:val="Normal"/>
    <w:link w:val="FooterChar"/>
    <w:uiPriority w:val="99"/>
    <w:unhideWhenUsed/>
    <w:rsid w:val="00D52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43A"/>
  </w:style>
  <w:style w:type="paragraph" w:styleId="BalloonText">
    <w:name w:val="Balloon Text"/>
    <w:basedOn w:val="Normal"/>
    <w:link w:val="BalloonTextChar"/>
    <w:uiPriority w:val="99"/>
    <w:semiHidden/>
    <w:unhideWhenUsed/>
    <w:rsid w:val="00D5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43A"/>
    <w:rPr>
      <w:rFonts w:ascii="Tahoma" w:hAnsi="Tahoma" w:cs="Tahoma"/>
      <w:sz w:val="16"/>
      <w:szCs w:val="16"/>
    </w:rPr>
  </w:style>
  <w:style w:type="table" w:styleId="TableGrid">
    <w:name w:val="Table Grid"/>
    <w:basedOn w:val="TableNormal"/>
    <w:uiPriority w:val="59"/>
    <w:rsid w:val="00D52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4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autoRedefine/>
    <w:qFormat/>
    <w:rsid w:val="00153BF2"/>
    <w:pPr>
      <w:keepNext/>
      <w:tabs>
        <w:tab w:val="num" w:pos="2102"/>
      </w:tabs>
      <w:spacing w:before="120" w:after="0" w:line="240" w:lineRule="auto"/>
      <w:ind w:left="2102" w:hanging="1166"/>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53BF2"/>
    <w:rPr>
      <w:bCs/>
      <w:szCs w:val="28"/>
    </w:rPr>
  </w:style>
  <w:style w:type="paragraph" w:styleId="Header">
    <w:name w:val="header"/>
    <w:basedOn w:val="Normal"/>
    <w:link w:val="HeaderChar"/>
    <w:uiPriority w:val="99"/>
    <w:unhideWhenUsed/>
    <w:rsid w:val="00D52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43A"/>
  </w:style>
  <w:style w:type="paragraph" w:styleId="Footer">
    <w:name w:val="footer"/>
    <w:basedOn w:val="Normal"/>
    <w:link w:val="FooterChar"/>
    <w:uiPriority w:val="99"/>
    <w:unhideWhenUsed/>
    <w:rsid w:val="00D52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43A"/>
  </w:style>
  <w:style w:type="paragraph" w:styleId="BalloonText">
    <w:name w:val="Balloon Text"/>
    <w:basedOn w:val="Normal"/>
    <w:link w:val="BalloonTextChar"/>
    <w:uiPriority w:val="99"/>
    <w:semiHidden/>
    <w:unhideWhenUsed/>
    <w:rsid w:val="00D5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43A"/>
    <w:rPr>
      <w:rFonts w:ascii="Tahoma" w:hAnsi="Tahoma" w:cs="Tahoma"/>
      <w:sz w:val="16"/>
      <w:szCs w:val="16"/>
    </w:rPr>
  </w:style>
  <w:style w:type="table" w:styleId="TableGrid">
    <w:name w:val="Table Grid"/>
    <w:basedOn w:val="TableNormal"/>
    <w:uiPriority w:val="59"/>
    <w:rsid w:val="00D52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4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Angleberger</dc:creator>
  <cp:lastModifiedBy>Jeff Angleberger</cp:lastModifiedBy>
  <cp:revision>6</cp:revision>
  <cp:lastPrinted>2014-04-16T22:25:00Z</cp:lastPrinted>
  <dcterms:created xsi:type="dcterms:W3CDTF">2014-01-20T19:47:00Z</dcterms:created>
  <dcterms:modified xsi:type="dcterms:W3CDTF">2014-04-16T22:25:00Z</dcterms:modified>
</cp:coreProperties>
</file>